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09BF4" w14:textId="77777777" w:rsidR="00330722" w:rsidRPr="002C1FB8" w:rsidRDefault="00330722" w:rsidP="00330722">
      <w:pPr>
        <w:rPr>
          <w:rFonts w:ascii="Myriad Pro Light" w:hAnsi="Myriad Pro Light"/>
          <w:b/>
          <w:bCs/>
        </w:rPr>
      </w:pPr>
      <w:r w:rsidRPr="002C1FB8">
        <w:rPr>
          <w:rFonts w:ascii="Myriad Pro Light" w:hAnsi="Myriad Pro Light"/>
          <w:b/>
          <w:bCs/>
          <w:noProof/>
        </w:rPr>
        <w:drawing>
          <wp:inline distT="0" distB="0" distL="0" distR="0" wp14:anchorId="57F6CC82" wp14:editId="4FB7C057">
            <wp:extent cx="1943624" cy="791570"/>
            <wp:effectExtent l="0" t="0" r="0" b="0"/>
            <wp:docPr id="3" name="Picture 2" descr="A logo with white outline of people in a square&#10;&#10;AI-generated content may be incorrect.">
              <a:extLst xmlns:a="http://schemas.openxmlformats.org/drawingml/2006/main">
                <a:ext uri="{FF2B5EF4-FFF2-40B4-BE49-F238E27FC236}">
                  <a16:creationId xmlns:a16="http://schemas.microsoft.com/office/drawing/2014/main" id="{45BDE2C7-4C89-356E-3BD7-9345EF6DEB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with white outline of people in a square&#10;&#10;AI-generated content may be incorrect.">
                      <a:extLst>
                        <a:ext uri="{FF2B5EF4-FFF2-40B4-BE49-F238E27FC236}">
                          <a16:creationId xmlns:a16="http://schemas.microsoft.com/office/drawing/2014/main" id="{45BDE2C7-4C89-356E-3BD7-9345EF6DEB9E}"/>
                        </a:ext>
                      </a:extLst>
                    </pic:cNvPr>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959201" cy="797914"/>
                    </a:xfrm>
                    <a:prstGeom prst="rect">
                      <a:avLst/>
                    </a:prstGeom>
                  </pic:spPr>
                </pic:pic>
              </a:graphicData>
            </a:graphic>
          </wp:inline>
        </w:drawing>
      </w:r>
    </w:p>
    <w:p w14:paraId="21A5A8F5" w14:textId="77777777" w:rsidR="002C1FB8" w:rsidRDefault="002C1FB8" w:rsidP="00330722">
      <w:pPr>
        <w:rPr>
          <w:rFonts w:ascii="Myriad Pro Light" w:hAnsi="Myriad Pro Light"/>
          <w:b/>
          <w:bCs/>
        </w:rPr>
        <w:sectPr w:rsidR="002C1FB8" w:rsidSect="002C1FB8">
          <w:pgSz w:w="12240" w:h="15840"/>
          <w:pgMar w:top="1440" w:right="1440" w:bottom="1440" w:left="1440" w:header="720" w:footer="720" w:gutter="0"/>
          <w:cols w:num="2" w:space="720"/>
          <w:docGrid w:linePitch="360"/>
        </w:sectPr>
      </w:pPr>
    </w:p>
    <w:p w14:paraId="56AF3A79" w14:textId="1B632088" w:rsidR="00330722" w:rsidRPr="002C1FB8" w:rsidRDefault="00330722" w:rsidP="00330722">
      <w:pPr>
        <w:rPr>
          <w:rFonts w:ascii="Myriad Pro Light" w:hAnsi="Myriad Pro Light"/>
          <w:b/>
          <w:bCs/>
        </w:rPr>
      </w:pPr>
      <w:r w:rsidRPr="002C1FB8">
        <w:rPr>
          <w:rFonts w:ascii="Myriad Pro Light" w:hAnsi="Myriad Pro Light"/>
          <w:b/>
          <w:bCs/>
        </w:rPr>
        <w:t>Omni-AI Alliance Gathering 2026 – Chicago, April 15-17</w:t>
      </w:r>
      <w:r w:rsidRPr="002C1FB8">
        <w:rPr>
          <w:rFonts w:ascii="Myriad Pro Light" w:hAnsi="Myriad Pro Light"/>
          <w:b/>
          <w:bCs/>
          <w:vertAlign w:val="superscript"/>
        </w:rPr>
        <w:t>th</w:t>
      </w:r>
    </w:p>
    <w:p w14:paraId="5F04BC45" w14:textId="77777777" w:rsidR="00330722" w:rsidRPr="00330722" w:rsidRDefault="00330722" w:rsidP="00330722">
      <w:pPr>
        <w:rPr>
          <w:rFonts w:ascii="Myriad Pro Light" w:hAnsi="Myriad Pro Light"/>
          <w:color w:val="3B7F23"/>
          <w:sz w:val="32"/>
          <w:szCs w:val="32"/>
        </w:rPr>
      </w:pPr>
      <w:r w:rsidRPr="00330722">
        <w:rPr>
          <w:rFonts w:ascii="Myriad Pro Light" w:hAnsi="Myriad Pro Light"/>
          <w:b/>
          <w:bCs/>
          <w:color w:val="3B7F23"/>
          <w:sz w:val="32"/>
          <w:szCs w:val="32"/>
        </w:rPr>
        <w:t>Continuing Education Unit (CEU) Compliance Statement</w:t>
      </w:r>
    </w:p>
    <w:p w14:paraId="53B78A2B" w14:textId="45532222" w:rsidR="00330722" w:rsidRPr="002C1FB8" w:rsidRDefault="00330722" w:rsidP="00330722">
      <w:pPr>
        <w:rPr>
          <w:rFonts w:ascii="Myriad Pro Light" w:hAnsi="Myriad Pro Light"/>
          <w:b/>
          <w:bCs/>
        </w:rPr>
      </w:pPr>
      <w:r w:rsidRPr="00330722">
        <w:rPr>
          <w:rFonts w:ascii="Myriad Pro Light" w:hAnsi="Myriad Pro Light"/>
        </w:rPr>
        <w:t>This professional learning event is designed and delivered in accordance with the generally accepted Continuing Education Unit (CEU) standard defined by the International Association for Continuing Education and Training (IACET). One CEU is awarded for each 10 contact hours of qualified professional development.</w:t>
      </w:r>
      <w:r w:rsidR="00BD1306" w:rsidRPr="002C1FB8">
        <w:rPr>
          <w:rFonts w:ascii="Myriad Pro Light" w:hAnsi="Myriad Pro Light"/>
        </w:rPr>
        <w:t xml:space="preserve"> The Gathering offers over sixteen (16) hours  of educator professional development with </w:t>
      </w:r>
      <w:r w:rsidR="00BD1306" w:rsidRPr="002C1FB8">
        <w:rPr>
          <w:rFonts w:ascii="Myriad Pro Light" w:hAnsi="Myriad Pro Light"/>
          <w:b/>
          <w:bCs/>
        </w:rPr>
        <w:t>a certificate</w:t>
      </w:r>
      <w:r w:rsidR="00DE78C7">
        <w:rPr>
          <w:rFonts w:ascii="Myriad Pro Light" w:hAnsi="Myriad Pro Light"/>
          <w:b/>
          <w:bCs/>
        </w:rPr>
        <w:t xml:space="preserve"> granted for</w:t>
      </w:r>
      <w:r w:rsidR="00BD1306" w:rsidRPr="002C1FB8">
        <w:rPr>
          <w:rFonts w:ascii="Myriad Pro Light" w:hAnsi="Myriad Pro Light"/>
          <w:b/>
          <w:bCs/>
        </w:rPr>
        <w:t xml:space="preserve"> 1 unit equivalent to 10 of those hours.  </w:t>
      </w:r>
    </w:p>
    <w:p w14:paraId="668C9200" w14:textId="77777777" w:rsidR="00330722" w:rsidRPr="002C1FB8" w:rsidRDefault="00330722" w:rsidP="00330722">
      <w:pPr>
        <w:spacing w:after="0"/>
        <w:rPr>
          <w:rFonts w:ascii="Myriad Pro Light" w:hAnsi="Myriad Pro Light"/>
        </w:rPr>
      </w:pPr>
      <w:r w:rsidRPr="002C1FB8">
        <w:rPr>
          <w:rFonts w:ascii="Myriad Pro Light" w:hAnsi="Myriad Pro Light"/>
          <w:b/>
          <w:bCs/>
        </w:rPr>
        <w:t>Envision &amp; Experience</w:t>
      </w:r>
      <w:r w:rsidRPr="002C1FB8">
        <w:rPr>
          <w:rFonts w:ascii="Myriad Pro Light" w:hAnsi="Myriad Pro Light"/>
        </w:rPr>
        <w:t xml:space="preserve"> | Wednesday April 15</w:t>
      </w:r>
      <w:r w:rsidRPr="002C1FB8">
        <w:rPr>
          <w:rFonts w:ascii="Myriad Pro Light" w:hAnsi="Myriad Pro Light"/>
          <w:vertAlign w:val="superscript"/>
        </w:rPr>
        <w:t>th</w:t>
      </w:r>
      <w:r w:rsidRPr="002C1FB8">
        <w:rPr>
          <w:rFonts w:ascii="Myriad Pro Light" w:hAnsi="Myriad Pro Light"/>
        </w:rPr>
        <w:t xml:space="preserve"> – 4:00 pm – 7:00 pm</w:t>
      </w:r>
    </w:p>
    <w:p w14:paraId="39C9F586" w14:textId="77777777" w:rsidR="00330722" w:rsidRPr="002C1FB8" w:rsidRDefault="00330722" w:rsidP="00330722">
      <w:pPr>
        <w:spacing w:after="0"/>
        <w:rPr>
          <w:rFonts w:ascii="Myriad Pro Light" w:hAnsi="Myriad Pro Light"/>
        </w:rPr>
      </w:pPr>
      <w:r w:rsidRPr="002C1FB8">
        <w:rPr>
          <w:rFonts w:ascii="Myriad Pro Light" w:hAnsi="Myriad Pro Light"/>
          <w:b/>
          <w:bCs/>
        </w:rPr>
        <w:t>Learn</w:t>
      </w:r>
      <w:r w:rsidRPr="002C1FB8">
        <w:rPr>
          <w:rFonts w:ascii="Myriad Pro Light" w:hAnsi="Myriad Pro Light"/>
        </w:rPr>
        <w:t xml:space="preserve"> | Thursday - April 16</w:t>
      </w:r>
      <w:r w:rsidRPr="002C1FB8">
        <w:rPr>
          <w:rFonts w:ascii="Myriad Pro Light" w:hAnsi="Myriad Pro Light"/>
          <w:vertAlign w:val="superscript"/>
        </w:rPr>
        <w:t>th</w:t>
      </w:r>
      <w:r w:rsidRPr="002C1FB8">
        <w:rPr>
          <w:rFonts w:ascii="Myriad Pro Light" w:hAnsi="Myriad Pro Light"/>
        </w:rPr>
        <w:t xml:space="preserve"> – 8:00am – 5:30 pm</w:t>
      </w:r>
    </w:p>
    <w:p w14:paraId="4E8BCC6A" w14:textId="642DEC5A" w:rsidR="002C1FB8" w:rsidRDefault="00330722" w:rsidP="00330722">
      <w:pPr>
        <w:spacing w:after="0"/>
        <w:rPr>
          <w:rFonts w:ascii="Myriad Pro Light" w:hAnsi="Myriad Pro Light"/>
        </w:rPr>
      </w:pPr>
      <w:r w:rsidRPr="002C1FB8">
        <w:rPr>
          <w:rFonts w:ascii="Myriad Pro Light" w:hAnsi="Myriad Pro Light"/>
          <w:b/>
          <w:bCs/>
        </w:rPr>
        <w:t xml:space="preserve">Build </w:t>
      </w:r>
      <w:r w:rsidRPr="002C1FB8">
        <w:rPr>
          <w:rFonts w:ascii="Myriad Pro Light" w:hAnsi="Myriad Pro Light"/>
        </w:rPr>
        <w:t>|  Friday – April 17</w:t>
      </w:r>
      <w:r w:rsidRPr="002C1FB8">
        <w:rPr>
          <w:rFonts w:ascii="Myriad Pro Light" w:hAnsi="Myriad Pro Light"/>
          <w:vertAlign w:val="superscript"/>
        </w:rPr>
        <w:t>th</w:t>
      </w:r>
      <w:r w:rsidRPr="002C1FB8">
        <w:rPr>
          <w:rFonts w:ascii="Myriad Pro Light" w:hAnsi="Myriad Pro Light"/>
        </w:rPr>
        <w:t xml:space="preserve"> – 8:00am – 2:00 pm</w:t>
      </w:r>
    </w:p>
    <w:p w14:paraId="24E5BBAB" w14:textId="77777777" w:rsidR="002C1FB8" w:rsidRDefault="002C1FB8" w:rsidP="00330722">
      <w:pPr>
        <w:spacing w:after="0"/>
        <w:rPr>
          <w:rFonts w:ascii="Myriad Pro Light" w:hAnsi="Myriad Pro Light"/>
          <w:b/>
          <w:bCs/>
        </w:rPr>
      </w:pPr>
    </w:p>
    <w:p w14:paraId="01649090" w14:textId="035D1470" w:rsidR="002C1FB8" w:rsidRPr="002C1FB8" w:rsidRDefault="002C1FB8" w:rsidP="00330722">
      <w:pPr>
        <w:spacing w:after="0"/>
        <w:rPr>
          <w:rFonts w:ascii="Myriad Pro Light" w:hAnsi="Myriad Pro Light"/>
          <w:b/>
          <w:bCs/>
        </w:rPr>
      </w:pPr>
      <w:r w:rsidRPr="002C1FB8">
        <w:rPr>
          <w:rFonts w:ascii="Myriad Pro Light" w:hAnsi="Myriad Pro Light"/>
          <w:b/>
          <w:bCs/>
        </w:rPr>
        <w:t>Subjects:</w:t>
      </w:r>
    </w:p>
    <w:p w14:paraId="7E3FF622" w14:textId="77777777" w:rsidR="002C1FB8" w:rsidRDefault="002C1FB8" w:rsidP="002C1FB8">
      <w:pPr>
        <w:pStyle w:val="ListParagraph"/>
        <w:numPr>
          <w:ilvl w:val="0"/>
          <w:numId w:val="2"/>
        </w:numPr>
        <w:spacing w:after="0" w:line="276" w:lineRule="auto"/>
        <w:rPr>
          <w:rFonts w:ascii="Myriad Pro Light" w:hAnsi="Myriad Pro Light"/>
          <w:iCs/>
          <w:sz w:val="22"/>
          <w:szCs w:val="22"/>
        </w:rPr>
        <w:sectPr w:rsidR="002C1FB8" w:rsidSect="002C1FB8">
          <w:type w:val="continuous"/>
          <w:pgSz w:w="12240" w:h="15840"/>
          <w:pgMar w:top="1440" w:right="1440" w:bottom="1440" w:left="1440" w:header="720" w:footer="720" w:gutter="0"/>
          <w:cols w:space="720"/>
          <w:docGrid w:linePitch="360"/>
        </w:sectPr>
      </w:pPr>
    </w:p>
    <w:p w14:paraId="327BD777" w14:textId="77777777" w:rsidR="002C1FB8" w:rsidRPr="00054EFB" w:rsidRDefault="002C1FB8" w:rsidP="002C1FB8">
      <w:pPr>
        <w:pStyle w:val="ListParagraph"/>
        <w:numPr>
          <w:ilvl w:val="0"/>
          <w:numId w:val="2"/>
        </w:numPr>
        <w:spacing w:after="0" w:line="276" w:lineRule="auto"/>
        <w:rPr>
          <w:rFonts w:ascii="Myriad Pro Light" w:hAnsi="Myriad Pro Light"/>
          <w:sz w:val="22"/>
          <w:szCs w:val="22"/>
        </w:rPr>
      </w:pPr>
      <w:r w:rsidRPr="00054EFB">
        <w:rPr>
          <w:rFonts w:ascii="Myriad Pro Light" w:hAnsi="Myriad Pro Light"/>
          <w:iCs/>
          <w:sz w:val="22"/>
          <w:szCs w:val="22"/>
        </w:rPr>
        <w:t>AI schooling models</w:t>
      </w:r>
    </w:p>
    <w:p w14:paraId="5405C652" w14:textId="77777777" w:rsidR="002C1FB8" w:rsidRPr="00054EFB" w:rsidRDefault="002C1FB8" w:rsidP="002C1FB8">
      <w:pPr>
        <w:pStyle w:val="ListParagraph"/>
        <w:numPr>
          <w:ilvl w:val="0"/>
          <w:numId w:val="2"/>
        </w:numPr>
        <w:spacing w:after="0" w:line="276" w:lineRule="auto"/>
        <w:rPr>
          <w:rFonts w:ascii="Myriad Pro Light" w:hAnsi="Myriad Pro Light"/>
          <w:sz w:val="22"/>
          <w:szCs w:val="22"/>
        </w:rPr>
      </w:pPr>
      <w:r w:rsidRPr="00054EFB">
        <w:rPr>
          <w:rFonts w:ascii="Myriad Pro Light" w:hAnsi="Myriad Pro Light"/>
          <w:iCs/>
          <w:sz w:val="22"/>
          <w:szCs w:val="22"/>
        </w:rPr>
        <w:t>Role shifts</w:t>
      </w:r>
    </w:p>
    <w:p w14:paraId="7C962CAC" w14:textId="77777777" w:rsidR="002C1FB8" w:rsidRPr="003A1605" w:rsidRDefault="002C1FB8" w:rsidP="002C1FB8">
      <w:pPr>
        <w:pStyle w:val="ListParagraph"/>
        <w:numPr>
          <w:ilvl w:val="0"/>
          <w:numId w:val="2"/>
        </w:numPr>
        <w:spacing w:after="0" w:line="276" w:lineRule="auto"/>
        <w:rPr>
          <w:rFonts w:ascii="Myriad Pro Light" w:hAnsi="Myriad Pro Light"/>
          <w:sz w:val="22"/>
          <w:szCs w:val="22"/>
        </w:rPr>
      </w:pPr>
      <w:r w:rsidRPr="00054EFB">
        <w:rPr>
          <w:rFonts w:ascii="Myriad Pro Light" w:hAnsi="Myriad Pro Light"/>
          <w:iCs/>
          <w:sz w:val="22"/>
          <w:szCs w:val="22"/>
        </w:rPr>
        <w:t>Omni-AI</w:t>
      </w:r>
    </w:p>
    <w:p w14:paraId="283CD07A" w14:textId="77777777" w:rsidR="002C1FB8" w:rsidRPr="00054EFB" w:rsidRDefault="002C1FB8" w:rsidP="002C1FB8">
      <w:pPr>
        <w:pStyle w:val="ListParagraph"/>
        <w:numPr>
          <w:ilvl w:val="0"/>
          <w:numId w:val="2"/>
        </w:numPr>
        <w:spacing w:after="0" w:line="276" w:lineRule="auto"/>
        <w:rPr>
          <w:rFonts w:ascii="Myriad Pro Light" w:hAnsi="Myriad Pro Light"/>
          <w:sz w:val="22"/>
          <w:szCs w:val="22"/>
        </w:rPr>
      </w:pPr>
      <w:r>
        <w:rPr>
          <w:rFonts w:ascii="Myriad Pro Light" w:hAnsi="Myriad Pro Light"/>
          <w:iCs/>
          <w:sz w:val="22"/>
          <w:szCs w:val="22"/>
        </w:rPr>
        <w:t>Types of AI &amp; Algorithms</w:t>
      </w:r>
    </w:p>
    <w:p w14:paraId="401693E3" w14:textId="77777777" w:rsidR="002C1FB8" w:rsidRPr="00054EFB" w:rsidRDefault="002C1FB8" w:rsidP="002C1FB8">
      <w:pPr>
        <w:pStyle w:val="ListParagraph"/>
        <w:numPr>
          <w:ilvl w:val="0"/>
          <w:numId w:val="2"/>
        </w:numPr>
        <w:spacing w:after="0" w:line="276" w:lineRule="auto"/>
        <w:rPr>
          <w:rFonts w:ascii="Myriad Pro Light" w:hAnsi="Myriad Pro Light"/>
          <w:sz w:val="22"/>
          <w:szCs w:val="22"/>
        </w:rPr>
      </w:pPr>
      <w:r>
        <w:rPr>
          <w:rFonts w:ascii="Myriad Pro Light" w:hAnsi="Myriad Pro Light"/>
          <w:iCs/>
          <w:sz w:val="22"/>
          <w:szCs w:val="22"/>
        </w:rPr>
        <w:t>Time-AI &amp; Satellite Schooling</w:t>
      </w:r>
    </w:p>
    <w:p w14:paraId="3D3454D1" w14:textId="77777777" w:rsidR="002C1FB8" w:rsidRPr="00054EFB" w:rsidRDefault="002C1FB8" w:rsidP="002C1FB8">
      <w:pPr>
        <w:pStyle w:val="ListParagraph"/>
        <w:numPr>
          <w:ilvl w:val="0"/>
          <w:numId w:val="2"/>
        </w:numPr>
        <w:spacing w:after="0" w:line="276" w:lineRule="auto"/>
        <w:rPr>
          <w:rFonts w:ascii="Myriad Pro Light" w:hAnsi="Myriad Pro Light"/>
          <w:sz w:val="22"/>
          <w:szCs w:val="22"/>
        </w:rPr>
      </w:pPr>
      <w:r>
        <w:rPr>
          <w:rFonts w:ascii="Myriad Pro Light" w:hAnsi="Myriad Pro Light"/>
          <w:iCs/>
          <w:sz w:val="22"/>
          <w:szCs w:val="22"/>
        </w:rPr>
        <w:t>AI Literacy vs. Fluency</w:t>
      </w:r>
    </w:p>
    <w:p w14:paraId="1BA6983D" w14:textId="77777777" w:rsidR="002C1FB8" w:rsidRPr="00054EFB" w:rsidRDefault="002C1FB8" w:rsidP="002C1FB8">
      <w:pPr>
        <w:pStyle w:val="ListParagraph"/>
        <w:numPr>
          <w:ilvl w:val="0"/>
          <w:numId w:val="2"/>
        </w:numPr>
        <w:spacing w:after="0" w:line="276" w:lineRule="auto"/>
        <w:rPr>
          <w:rFonts w:ascii="Myriad Pro Light" w:hAnsi="Myriad Pro Light"/>
          <w:sz w:val="22"/>
          <w:szCs w:val="22"/>
        </w:rPr>
      </w:pPr>
      <w:r>
        <w:rPr>
          <w:rFonts w:ascii="Myriad Pro Light" w:hAnsi="Myriad Pro Light"/>
          <w:iCs/>
          <w:sz w:val="22"/>
          <w:szCs w:val="22"/>
        </w:rPr>
        <w:t>CRAFT curriculum basics</w:t>
      </w:r>
    </w:p>
    <w:p w14:paraId="612B2C7B" w14:textId="77777777" w:rsidR="002C1FB8" w:rsidRPr="00054EFB" w:rsidRDefault="002C1FB8" w:rsidP="002C1FB8">
      <w:pPr>
        <w:pStyle w:val="ListParagraph"/>
        <w:numPr>
          <w:ilvl w:val="0"/>
          <w:numId w:val="2"/>
        </w:numPr>
        <w:spacing w:after="0" w:line="276" w:lineRule="auto"/>
        <w:rPr>
          <w:rFonts w:ascii="Myriad Pro Light" w:hAnsi="Myriad Pro Light"/>
          <w:sz w:val="22"/>
          <w:szCs w:val="22"/>
        </w:rPr>
      </w:pPr>
      <w:r>
        <w:rPr>
          <w:rFonts w:ascii="Myriad Pro Light" w:hAnsi="Myriad Pro Light"/>
          <w:iCs/>
          <w:sz w:val="22"/>
          <w:szCs w:val="22"/>
        </w:rPr>
        <w:t>AI vs. Human Intelligence, the 5 unique characteristics, revised 9 human intelligence domains</w:t>
      </w:r>
    </w:p>
    <w:p w14:paraId="50566018" w14:textId="77777777" w:rsidR="002C1FB8" w:rsidRPr="00054EFB" w:rsidRDefault="002C1FB8" w:rsidP="002C1FB8">
      <w:pPr>
        <w:pStyle w:val="ListParagraph"/>
        <w:numPr>
          <w:ilvl w:val="0"/>
          <w:numId w:val="2"/>
        </w:numPr>
        <w:spacing w:after="0" w:line="276" w:lineRule="auto"/>
        <w:rPr>
          <w:rFonts w:ascii="Myriad Pro Light" w:hAnsi="Myriad Pro Light"/>
          <w:sz w:val="22"/>
          <w:szCs w:val="22"/>
        </w:rPr>
      </w:pPr>
      <w:r>
        <w:rPr>
          <w:rFonts w:ascii="Myriad Pro Light" w:hAnsi="Myriad Pro Light"/>
          <w:iCs/>
          <w:sz w:val="22"/>
          <w:szCs w:val="22"/>
        </w:rPr>
        <w:t>Top 5 use cases of AI by role</w:t>
      </w:r>
    </w:p>
    <w:p w14:paraId="1CB16AC3" w14:textId="77777777" w:rsidR="002C1FB8" w:rsidRPr="00054EFB" w:rsidRDefault="002C1FB8" w:rsidP="002C1FB8">
      <w:pPr>
        <w:pStyle w:val="ListParagraph"/>
        <w:numPr>
          <w:ilvl w:val="0"/>
          <w:numId w:val="2"/>
        </w:numPr>
        <w:spacing w:after="0" w:line="276" w:lineRule="auto"/>
        <w:rPr>
          <w:rFonts w:ascii="Myriad Pro Light" w:hAnsi="Myriad Pro Light"/>
          <w:sz w:val="22"/>
          <w:szCs w:val="22"/>
        </w:rPr>
      </w:pPr>
      <w:r>
        <w:rPr>
          <w:rFonts w:ascii="Myriad Pro Light" w:hAnsi="Myriad Pro Light"/>
          <w:iCs/>
          <w:sz w:val="22"/>
          <w:szCs w:val="22"/>
        </w:rPr>
        <w:t>Types of AI schooling agents</w:t>
      </w:r>
    </w:p>
    <w:p w14:paraId="5D597FD9" w14:textId="77777777" w:rsidR="002C1FB8" w:rsidRPr="00054EFB" w:rsidRDefault="002C1FB8" w:rsidP="002C1FB8">
      <w:pPr>
        <w:pStyle w:val="ListParagraph"/>
        <w:numPr>
          <w:ilvl w:val="0"/>
          <w:numId w:val="2"/>
        </w:numPr>
        <w:spacing w:after="0" w:line="276" w:lineRule="auto"/>
        <w:rPr>
          <w:rFonts w:ascii="Myriad Pro Light" w:hAnsi="Myriad Pro Light"/>
          <w:sz w:val="22"/>
          <w:szCs w:val="22"/>
        </w:rPr>
      </w:pPr>
      <w:r>
        <w:rPr>
          <w:rFonts w:ascii="Myriad Pro Light" w:hAnsi="Myriad Pro Light"/>
          <w:iCs/>
          <w:sz w:val="22"/>
          <w:szCs w:val="22"/>
        </w:rPr>
        <w:t>Tech model architecture</w:t>
      </w:r>
    </w:p>
    <w:p w14:paraId="4D8A8CD6" w14:textId="77777777" w:rsidR="002C1FB8" w:rsidRPr="00054EFB" w:rsidRDefault="002C1FB8" w:rsidP="002C1FB8">
      <w:pPr>
        <w:pStyle w:val="ListParagraph"/>
        <w:numPr>
          <w:ilvl w:val="0"/>
          <w:numId w:val="2"/>
        </w:numPr>
        <w:spacing w:after="0" w:line="276" w:lineRule="auto"/>
        <w:rPr>
          <w:rFonts w:ascii="Myriad Pro Light" w:hAnsi="Myriad Pro Light"/>
          <w:sz w:val="22"/>
          <w:szCs w:val="22"/>
        </w:rPr>
      </w:pPr>
      <w:r>
        <w:rPr>
          <w:rFonts w:ascii="Myriad Pro Light" w:hAnsi="Myriad Pro Light"/>
          <w:iCs/>
          <w:sz w:val="22"/>
          <w:szCs w:val="22"/>
        </w:rPr>
        <w:t>Missing AI tech standards</w:t>
      </w:r>
    </w:p>
    <w:p w14:paraId="5749C1E3" w14:textId="77777777" w:rsidR="002C1FB8" w:rsidRPr="00054EFB" w:rsidRDefault="002C1FB8" w:rsidP="002C1FB8">
      <w:pPr>
        <w:pStyle w:val="ListParagraph"/>
        <w:numPr>
          <w:ilvl w:val="0"/>
          <w:numId w:val="2"/>
        </w:numPr>
        <w:spacing w:after="0" w:line="276" w:lineRule="auto"/>
        <w:rPr>
          <w:rFonts w:ascii="Myriad Pro Light" w:hAnsi="Myriad Pro Light"/>
          <w:sz w:val="22"/>
          <w:szCs w:val="22"/>
        </w:rPr>
      </w:pPr>
      <w:r>
        <w:rPr>
          <w:rFonts w:ascii="Myriad Pro Light" w:hAnsi="Myriad Pro Light"/>
          <w:iCs/>
          <w:sz w:val="22"/>
          <w:szCs w:val="22"/>
        </w:rPr>
        <w:t>Enterprise-level AI policy setting</w:t>
      </w:r>
    </w:p>
    <w:p w14:paraId="439FFAA1" w14:textId="77777777" w:rsidR="002C1FB8" w:rsidRPr="00054EFB" w:rsidRDefault="002C1FB8" w:rsidP="002C1FB8">
      <w:pPr>
        <w:pStyle w:val="ListParagraph"/>
        <w:numPr>
          <w:ilvl w:val="0"/>
          <w:numId w:val="2"/>
        </w:numPr>
        <w:spacing w:after="0" w:line="276" w:lineRule="auto"/>
        <w:rPr>
          <w:rFonts w:ascii="Myriad Pro Light" w:hAnsi="Myriad Pro Light"/>
          <w:sz w:val="22"/>
          <w:szCs w:val="22"/>
        </w:rPr>
      </w:pPr>
      <w:r>
        <w:rPr>
          <w:rFonts w:ascii="Myriad Pro Light" w:hAnsi="Myriad Pro Light"/>
          <w:iCs/>
          <w:sz w:val="22"/>
          <w:szCs w:val="22"/>
        </w:rPr>
        <w:t>AI schooling space use</w:t>
      </w:r>
    </w:p>
    <w:p w14:paraId="6B5ED22B" w14:textId="77777777" w:rsidR="002C1FB8" w:rsidRPr="00054EFB" w:rsidRDefault="002C1FB8" w:rsidP="002C1FB8">
      <w:pPr>
        <w:pStyle w:val="ListParagraph"/>
        <w:numPr>
          <w:ilvl w:val="0"/>
          <w:numId w:val="2"/>
        </w:numPr>
        <w:spacing w:after="0" w:line="276" w:lineRule="auto"/>
        <w:rPr>
          <w:rFonts w:ascii="Myriad Pro Light" w:hAnsi="Myriad Pro Light"/>
          <w:sz w:val="22"/>
          <w:szCs w:val="22"/>
        </w:rPr>
      </w:pPr>
      <w:r>
        <w:rPr>
          <w:rFonts w:ascii="Myriad Pro Light" w:hAnsi="Myriad Pro Light"/>
          <w:iCs/>
          <w:sz w:val="22"/>
          <w:szCs w:val="22"/>
        </w:rPr>
        <w:t>Data literacy</w:t>
      </w:r>
    </w:p>
    <w:p w14:paraId="2FB1BA1A" w14:textId="77777777" w:rsidR="002C1FB8" w:rsidRPr="00054EFB" w:rsidRDefault="002C1FB8" w:rsidP="002C1FB8">
      <w:pPr>
        <w:pStyle w:val="ListParagraph"/>
        <w:numPr>
          <w:ilvl w:val="0"/>
          <w:numId w:val="2"/>
        </w:numPr>
        <w:spacing w:after="0" w:line="276" w:lineRule="auto"/>
        <w:rPr>
          <w:rFonts w:ascii="Myriad Pro Light" w:hAnsi="Myriad Pro Light"/>
          <w:sz w:val="22"/>
          <w:szCs w:val="22"/>
        </w:rPr>
      </w:pPr>
      <w:r>
        <w:rPr>
          <w:rFonts w:ascii="Myriad Pro Light" w:hAnsi="Myriad Pro Light"/>
          <w:iCs/>
          <w:sz w:val="22"/>
          <w:szCs w:val="22"/>
        </w:rPr>
        <w:t>Managing AI worries</w:t>
      </w:r>
    </w:p>
    <w:p w14:paraId="503D424C" w14:textId="77777777" w:rsidR="002C1FB8" w:rsidRPr="003A1605" w:rsidRDefault="002C1FB8" w:rsidP="002C1FB8">
      <w:pPr>
        <w:pStyle w:val="ListParagraph"/>
        <w:numPr>
          <w:ilvl w:val="0"/>
          <w:numId w:val="2"/>
        </w:numPr>
        <w:spacing w:after="0" w:line="276" w:lineRule="auto"/>
        <w:rPr>
          <w:rFonts w:ascii="Myriad Pro Light" w:hAnsi="Myriad Pro Light"/>
          <w:sz w:val="22"/>
          <w:szCs w:val="22"/>
        </w:rPr>
      </w:pPr>
      <w:r>
        <w:rPr>
          <w:rFonts w:ascii="Myriad Pro Light" w:hAnsi="Myriad Pro Light"/>
          <w:iCs/>
          <w:sz w:val="22"/>
          <w:szCs w:val="22"/>
        </w:rPr>
        <w:t>Overcoming AI schooling obstacles</w:t>
      </w:r>
    </w:p>
    <w:p w14:paraId="5925490E" w14:textId="77777777" w:rsidR="002C1FB8" w:rsidRPr="00E12ACE" w:rsidRDefault="002C1FB8" w:rsidP="002C1FB8">
      <w:pPr>
        <w:pStyle w:val="ListParagraph"/>
        <w:numPr>
          <w:ilvl w:val="0"/>
          <w:numId w:val="2"/>
        </w:numPr>
        <w:spacing w:after="0" w:line="276" w:lineRule="auto"/>
        <w:rPr>
          <w:rFonts w:ascii="Myriad Pro Light" w:hAnsi="Myriad Pro Light"/>
          <w:sz w:val="22"/>
          <w:szCs w:val="22"/>
        </w:rPr>
      </w:pPr>
      <w:r>
        <w:rPr>
          <w:rFonts w:ascii="Myriad Pro Light" w:hAnsi="Myriad Pro Light"/>
          <w:iCs/>
          <w:sz w:val="22"/>
          <w:szCs w:val="22"/>
        </w:rPr>
        <w:t>Future of Schooling</w:t>
      </w:r>
    </w:p>
    <w:p w14:paraId="2A6FE4B4" w14:textId="6624C1B1" w:rsidR="002C1FB8" w:rsidRDefault="00526A8F" w:rsidP="002C1FB8">
      <w:pPr>
        <w:pStyle w:val="ListParagraph"/>
        <w:numPr>
          <w:ilvl w:val="0"/>
          <w:numId w:val="2"/>
        </w:numPr>
        <w:spacing w:after="0" w:line="276" w:lineRule="auto"/>
        <w:rPr>
          <w:rFonts w:ascii="Myriad Pro Light" w:hAnsi="Myriad Pro Light"/>
          <w:iCs/>
          <w:sz w:val="22"/>
          <w:szCs w:val="22"/>
        </w:rPr>
        <w:sectPr w:rsidR="002C1FB8" w:rsidSect="002C1FB8">
          <w:type w:val="continuous"/>
          <w:pgSz w:w="12240" w:h="15840"/>
          <w:pgMar w:top="1440" w:right="1440" w:bottom="1440" w:left="1440" w:header="720" w:footer="720" w:gutter="0"/>
          <w:cols w:num="2" w:space="720"/>
          <w:docGrid w:linePitch="360"/>
        </w:sectPr>
      </w:pPr>
      <w:r>
        <w:rPr>
          <w:rFonts w:ascii="Myriad Pro Light" w:hAnsi="Myriad Pro Light"/>
          <w:iCs/>
          <w:sz w:val="22"/>
          <w:szCs w:val="22"/>
        </w:rPr>
        <w:t>AI &amp; schooling t</w:t>
      </w:r>
      <w:r w:rsidR="002C1FB8">
        <w:rPr>
          <w:rFonts w:ascii="Myriad Pro Light" w:hAnsi="Myriad Pro Light"/>
          <w:iCs/>
          <w:sz w:val="22"/>
          <w:szCs w:val="22"/>
        </w:rPr>
        <w:t>rends lines, urgency</w:t>
      </w:r>
    </w:p>
    <w:p w14:paraId="76D27846" w14:textId="77777777" w:rsidR="002C1FB8" w:rsidRDefault="002C1FB8" w:rsidP="002C1FB8">
      <w:pPr>
        <w:pStyle w:val="ListParagraph"/>
        <w:spacing w:after="0" w:line="276" w:lineRule="auto"/>
        <w:rPr>
          <w:rFonts w:ascii="Myriad Pro Light" w:hAnsi="Myriad Pro Light"/>
          <w:i/>
          <w:sz w:val="22"/>
          <w:szCs w:val="22"/>
        </w:rPr>
        <w:sectPr w:rsidR="002C1FB8" w:rsidSect="002C1FB8">
          <w:type w:val="continuous"/>
          <w:pgSz w:w="12240" w:h="15840"/>
          <w:pgMar w:top="1440" w:right="1440" w:bottom="1440" w:left="1440" w:header="720" w:footer="720" w:gutter="0"/>
          <w:cols w:space="720"/>
          <w:docGrid w:linePitch="360"/>
        </w:sectPr>
      </w:pPr>
    </w:p>
    <w:p w14:paraId="433C7973" w14:textId="77777777" w:rsidR="00330722" w:rsidRPr="00330722" w:rsidRDefault="00330722" w:rsidP="00330722">
      <w:pPr>
        <w:rPr>
          <w:rFonts w:ascii="Myriad Pro Light" w:hAnsi="Myriad Pro Light"/>
        </w:rPr>
      </w:pPr>
      <w:r w:rsidRPr="00330722">
        <w:rPr>
          <w:rFonts w:ascii="Myriad Pro Light" w:hAnsi="Myriad Pro Light"/>
        </w:rPr>
        <w:t>This training meets the following CEU compliance criteria:</w:t>
      </w:r>
    </w:p>
    <w:p w14:paraId="020C04DA" w14:textId="5587B57A" w:rsidR="00330722" w:rsidRPr="00330722" w:rsidRDefault="00330722" w:rsidP="00330722">
      <w:pPr>
        <w:numPr>
          <w:ilvl w:val="0"/>
          <w:numId w:val="1"/>
        </w:numPr>
        <w:rPr>
          <w:rFonts w:ascii="Myriad Pro Light" w:hAnsi="Myriad Pro Light"/>
        </w:rPr>
      </w:pPr>
      <w:r w:rsidRPr="00330722">
        <w:rPr>
          <w:rFonts w:ascii="Myriad Pro Light" w:hAnsi="Myriad Pro Light"/>
          <w:b/>
          <w:bCs/>
        </w:rPr>
        <w:t>Needs Assessment</w:t>
      </w:r>
      <w:r w:rsidRPr="00330722">
        <w:rPr>
          <w:rFonts w:ascii="Myriad Pro Light" w:hAnsi="Myriad Pro Light"/>
        </w:rPr>
        <w:br/>
        <w:t>The content is based on identified educator needs in the areas of</w:t>
      </w:r>
      <w:r w:rsidR="002C1FB8">
        <w:rPr>
          <w:rFonts w:ascii="Myriad Pro Light" w:hAnsi="Myriad Pro Light"/>
        </w:rPr>
        <w:t xml:space="preserve"> administration and</w:t>
      </w:r>
      <w:r w:rsidRPr="00330722">
        <w:rPr>
          <w:rFonts w:ascii="Myriad Pro Light" w:hAnsi="Myriad Pro Light"/>
        </w:rPr>
        <w:t xml:space="preserve"> instructional innovation, </w:t>
      </w:r>
      <w:r w:rsidR="002C1FB8">
        <w:rPr>
          <w:rFonts w:ascii="Myriad Pro Light" w:hAnsi="Myriad Pro Light"/>
        </w:rPr>
        <w:t xml:space="preserve">enterprise and </w:t>
      </w:r>
      <w:r w:rsidRPr="00330722">
        <w:rPr>
          <w:rFonts w:ascii="Myriad Pro Light" w:hAnsi="Myriad Pro Light"/>
        </w:rPr>
        <w:t>learning technologies, operational efficiency, and time-based mastery.</w:t>
      </w:r>
    </w:p>
    <w:p w14:paraId="2222CB08" w14:textId="4891DF06" w:rsidR="00330722" w:rsidRPr="00330722" w:rsidRDefault="00330722" w:rsidP="00330722">
      <w:pPr>
        <w:numPr>
          <w:ilvl w:val="0"/>
          <w:numId w:val="1"/>
        </w:numPr>
        <w:rPr>
          <w:rFonts w:ascii="Myriad Pro Light" w:hAnsi="Myriad Pro Light"/>
        </w:rPr>
      </w:pPr>
      <w:r w:rsidRPr="00330722">
        <w:rPr>
          <w:rFonts w:ascii="Myriad Pro Light" w:hAnsi="Myriad Pro Light"/>
          <w:b/>
          <w:bCs/>
        </w:rPr>
        <w:lastRenderedPageBreak/>
        <w:t>Learning Outcomes</w:t>
      </w:r>
      <w:r w:rsidRPr="00330722">
        <w:rPr>
          <w:rFonts w:ascii="Myriad Pro Light" w:hAnsi="Myriad Pro Light"/>
        </w:rPr>
        <w:br/>
        <w:t>Measurable learning outcomes are clearly stated and aligned with the session agenda</w:t>
      </w:r>
      <w:r w:rsidR="00BD1306" w:rsidRPr="002C1FB8">
        <w:rPr>
          <w:rFonts w:ascii="Myriad Pro Light" w:hAnsi="Myriad Pro Light"/>
        </w:rPr>
        <w:t>.</w:t>
      </w:r>
    </w:p>
    <w:p w14:paraId="2BD3AF5A" w14:textId="01A53512" w:rsidR="00330722" w:rsidRPr="00330722" w:rsidRDefault="00330722" w:rsidP="00330722">
      <w:pPr>
        <w:numPr>
          <w:ilvl w:val="0"/>
          <w:numId w:val="1"/>
        </w:numPr>
        <w:rPr>
          <w:rFonts w:ascii="Myriad Pro Light" w:hAnsi="Myriad Pro Light"/>
        </w:rPr>
      </w:pPr>
      <w:r w:rsidRPr="00330722">
        <w:rPr>
          <w:rFonts w:ascii="Myriad Pro Light" w:hAnsi="Myriad Pro Light"/>
          <w:b/>
          <w:bCs/>
        </w:rPr>
        <w:t>Qualified Instruction</w:t>
      </w:r>
      <w:r w:rsidRPr="00330722">
        <w:rPr>
          <w:rFonts w:ascii="Myriad Pro Light" w:hAnsi="Myriad Pro Light"/>
        </w:rPr>
        <w:br/>
      </w:r>
      <w:proofErr w:type="spellStart"/>
      <w:r w:rsidRPr="00330722">
        <w:rPr>
          <w:rFonts w:ascii="Myriad Pro Light" w:hAnsi="Myriad Pro Light"/>
        </w:rPr>
        <w:t>Instruction</w:t>
      </w:r>
      <w:proofErr w:type="spellEnd"/>
      <w:r w:rsidRPr="00330722">
        <w:rPr>
          <w:rFonts w:ascii="Myriad Pro Light" w:hAnsi="Myriad Pro Light"/>
        </w:rPr>
        <w:t xml:space="preserve"> is delivered by </w:t>
      </w:r>
      <w:r w:rsidR="000A57E4" w:rsidRPr="002C1FB8">
        <w:rPr>
          <w:rFonts w:ascii="Myriad Pro Light" w:hAnsi="Myriad Pro Light"/>
        </w:rPr>
        <w:t xml:space="preserve">practicing </w:t>
      </w:r>
      <w:r w:rsidRPr="00330722">
        <w:rPr>
          <w:rFonts w:ascii="Myriad Pro Light" w:hAnsi="Myriad Pro Light"/>
        </w:rPr>
        <w:t>content experts with demonstrated experience in PK–12 systems, learning technologies, and educational transformation.</w:t>
      </w:r>
    </w:p>
    <w:p w14:paraId="72FAD813" w14:textId="442110D1" w:rsidR="00330722" w:rsidRPr="00330722" w:rsidRDefault="00330722" w:rsidP="00330722">
      <w:pPr>
        <w:numPr>
          <w:ilvl w:val="0"/>
          <w:numId w:val="1"/>
        </w:numPr>
        <w:rPr>
          <w:rFonts w:ascii="Myriad Pro Light" w:hAnsi="Myriad Pro Light"/>
        </w:rPr>
      </w:pPr>
      <w:r w:rsidRPr="00330722">
        <w:rPr>
          <w:rFonts w:ascii="Myriad Pro Light" w:hAnsi="Myriad Pro Light"/>
          <w:b/>
          <w:bCs/>
        </w:rPr>
        <w:t>Content and Instructional Methods</w:t>
      </w:r>
      <w:r w:rsidRPr="00330722">
        <w:rPr>
          <w:rFonts w:ascii="Myriad Pro Light" w:hAnsi="Myriad Pro Light"/>
        </w:rPr>
        <w:br/>
        <w:t xml:space="preserve">The program uses </w:t>
      </w:r>
      <w:r w:rsidR="00BD1306" w:rsidRPr="002C1FB8">
        <w:rPr>
          <w:rFonts w:ascii="Myriad Pro Light" w:hAnsi="Myriad Pro Light"/>
        </w:rPr>
        <w:t xml:space="preserve">a </w:t>
      </w:r>
      <w:r w:rsidR="000A57E4" w:rsidRPr="002C1FB8">
        <w:rPr>
          <w:rFonts w:ascii="Myriad Pro Light" w:hAnsi="Myriad Pro Light"/>
        </w:rPr>
        <w:t xml:space="preserve">70+ page </w:t>
      </w:r>
      <w:r w:rsidR="00BD1306" w:rsidRPr="002C1FB8">
        <w:rPr>
          <w:rFonts w:ascii="Myriad Pro Light" w:hAnsi="Myriad Pro Light"/>
        </w:rPr>
        <w:t xml:space="preserve">Primer of content and </w:t>
      </w:r>
      <w:r w:rsidRPr="00330722">
        <w:rPr>
          <w:rFonts w:ascii="Myriad Pro Light" w:hAnsi="Myriad Pro Light"/>
        </w:rPr>
        <w:t>accepted adult-learning methodologies, including direct instruction, guided review, collaborative discussion, and application-based problem solving.</w:t>
      </w:r>
    </w:p>
    <w:p w14:paraId="1C403C94" w14:textId="151ACEE5" w:rsidR="00330722" w:rsidRPr="00330722" w:rsidRDefault="00330722" w:rsidP="00330722">
      <w:pPr>
        <w:numPr>
          <w:ilvl w:val="0"/>
          <w:numId w:val="1"/>
        </w:numPr>
        <w:rPr>
          <w:rFonts w:ascii="Myriad Pro Light" w:hAnsi="Myriad Pro Light"/>
        </w:rPr>
      </w:pPr>
      <w:r w:rsidRPr="00330722">
        <w:rPr>
          <w:rFonts w:ascii="Myriad Pro Light" w:hAnsi="Myriad Pro Light"/>
          <w:b/>
          <w:bCs/>
        </w:rPr>
        <w:t>Documented Participation</w:t>
      </w:r>
      <w:r w:rsidRPr="00330722">
        <w:rPr>
          <w:rFonts w:ascii="Myriad Pro Light" w:hAnsi="Myriad Pro Light"/>
        </w:rPr>
        <w:br/>
        <w:t xml:space="preserve">Participant attendance and completion are verified through sign-in/attendance logs, </w:t>
      </w:r>
      <w:r w:rsidR="00BD1306" w:rsidRPr="002C1FB8">
        <w:rPr>
          <w:rFonts w:ascii="Myriad Pro Light" w:hAnsi="Myriad Pro Light"/>
        </w:rPr>
        <w:t xml:space="preserve">and </w:t>
      </w:r>
      <w:r w:rsidRPr="00330722">
        <w:rPr>
          <w:rFonts w:ascii="Myriad Pro Light" w:hAnsi="Myriad Pro Light"/>
        </w:rPr>
        <w:t>digital participation records.</w:t>
      </w:r>
    </w:p>
    <w:p w14:paraId="6760ADFD" w14:textId="23700FF8" w:rsidR="00330722" w:rsidRPr="00330722" w:rsidRDefault="00330722" w:rsidP="00330722">
      <w:pPr>
        <w:numPr>
          <w:ilvl w:val="0"/>
          <w:numId w:val="1"/>
        </w:numPr>
        <w:rPr>
          <w:rFonts w:ascii="Myriad Pro Light" w:hAnsi="Myriad Pro Light"/>
        </w:rPr>
      </w:pPr>
      <w:r w:rsidRPr="00330722">
        <w:rPr>
          <w:rFonts w:ascii="Myriad Pro Light" w:hAnsi="Myriad Pro Light"/>
          <w:b/>
          <w:bCs/>
        </w:rPr>
        <w:t>Assessment of Learning</w:t>
      </w:r>
      <w:r w:rsidRPr="00330722">
        <w:rPr>
          <w:rFonts w:ascii="Myriad Pro Light" w:hAnsi="Myriad Pro Light"/>
        </w:rPr>
        <w:br/>
        <w:t xml:space="preserve">Participant learning is assessed through </w:t>
      </w:r>
      <w:r w:rsidR="00BD1306" w:rsidRPr="002C1FB8">
        <w:rPr>
          <w:rFonts w:ascii="Myriad Pro Light" w:hAnsi="Myriad Pro Light"/>
        </w:rPr>
        <w:t xml:space="preserve">session </w:t>
      </w:r>
      <w:r w:rsidRPr="00330722">
        <w:rPr>
          <w:rFonts w:ascii="Myriad Pro Light" w:hAnsi="Myriad Pro Light"/>
        </w:rPr>
        <w:t xml:space="preserve">reflection prompts, discussion </w:t>
      </w:r>
      <w:r w:rsidR="00BD1306" w:rsidRPr="002C1FB8">
        <w:rPr>
          <w:rFonts w:ascii="Myriad Pro Light" w:hAnsi="Myriad Pro Light"/>
        </w:rPr>
        <w:t xml:space="preserve">and final </w:t>
      </w:r>
      <w:r w:rsidRPr="00330722">
        <w:rPr>
          <w:rFonts w:ascii="Myriad Pro Light" w:hAnsi="Myriad Pro Light"/>
        </w:rPr>
        <w:t>performance-based tasks aligned to the learning outcomes</w:t>
      </w:r>
      <w:r w:rsidR="00BD1306" w:rsidRPr="002C1FB8">
        <w:rPr>
          <w:rFonts w:ascii="Myriad Pro Light" w:hAnsi="Myriad Pro Light"/>
        </w:rPr>
        <w:t xml:space="preserve"> such as turning in a drafted AI policy, or map by role of AI competencies.</w:t>
      </w:r>
    </w:p>
    <w:p w14:paraId="02FFB3E8" w14:textId="6AC4DF39" w:rsidR="00330722" w:rsidRPr="00330722" w:rsidRDefault="00330722" w:rsidP="00330722">
      <w:pPr>
        <w:numPr>
          <w:ilvl w:val="0"/>
          <w:numId w:val="1"/>
        </w:numPr>
        <w:rPr>
          <w:rFonts w:ascii="Myriad Pro Light" w:hAnsi="Myriad Pro Light"/>
        </w:rPr>
      </w:pPr>
      <w:r w:rsidRPr="00330722">
        <w:rPr>
          <w:rFonts w:ascii="Myriad Pro Light" w:hAnsi="Myriad Pro Light"/>
          <w:b/>
          <w:bCs/>
        </w:rPr>
        <w:t>Program Evaluation</w:t>
      </w:r>
      <w:r w:rsidRPr="00330722">
        <w:rPr>
          <w:rFonts w:ascii="Myriad Pro Light" w:hAnsi="Myriad Pro Light"/>
        </w:rPr>
        <w:br/>
        <w:t xml:space="preserve">Participants complete an evaluation </w:t>
      </w:r>
      <w:r w:rsidR="00BD1306" w:rsidRPr="002C1FB8">
        <w:rPr>
          <w:rFonts w:ascii="Myriad Pro Light" w:hAnsi="Myriad Pro Light"/>
        </w:rPr>
        <w:t>of each</w:t>
      </w:r>
      <w:r w:rsidRPr="00330722">
        <w:rPr>
          <w:rFonts w:ascii="Myriad Pro Light" w:hAnsi="Myriad Pro Light"/>
        </w:rPr>
        <w:t xml:space="preserve"> session</w:t>
      </w:r>
      <w:r w:rsidR="00BD1306" w:rsidRPr="002C1FB8">
        <w:rPr>
          <w:rFonts w:ascii="Myriad Pro Light" w:hAnsi="Myriad Pro Light"/>
        </w:rPr>
        <w:t>s</w:t>
      </w:r>
      <w:r w:rsidRPr="00330722">
        <w:rPr>
          <w:rFonts w:ascii="Myriad Pro Light" w:hAnsi="Myriad Pro Light"/>
        </w:rPr>
        <w:t xml:space="preserve"> content, delivery, and applicability to practice.</w:t>
      </w:r>
    </w:p>
    <w:p w14:paraId="26A57B76" w14:textId="77777777" w:rsidR="00330722" w:rsidRPr="00330722" w:rsidRDefault="00330722" w:rsidP="00330722">
      <w:pPr>
        <w:numPr>
          <w:ilvl w:val="0"/>
          <w:numId w:val="1"/>
        </w:numPr>
        <w:rPr>
          <w:rFonts w:ascii="Myriad Pro Light" w:hAnsi="Myriad Pro Light"/>
        </w:rPr>
      </w:pPr>
      <w:r w:rsidRPr="00330722">
        <w:rPr>
          <w:rFonts w:ascii="Myriad Pro Light" w:hAnsi="Myriad Pro Light"/>
          <w:b/>
          <w:bCs/>
        </w:rPr>
        <w:t>Record Retention</w:t>
      </w:r>
      <w:r w:rsidRPr="00330722">
        <w:rPr>
          <w:rFonts w:ascii="Myriad Pro Light" w:hAnsi="Myriad Pro Light"/>
        </w:rPr>
        <w:br/>
        <w:t>Records of participation, attendance, and evaluations are maintained for a minimum of five years and are available to districts upon request.</w:t>
      </w:r>
    </w:p>
    <w:p w14:paraId="357E2FD8" w14:textId="77777777" w:rsidR="00330722" w:rsidRPr="00330722" w:rsidRDefault="00330722" w:rsidP="00330722">
      <w:pPr>
        <w:rPr>
          <w:rFonts w:ascii="Myriad Pro Light" w:hAnsi="Myriad Pro Light"/>
        </w:rPr>
      </w:pPr>
      <w:r w:rsidRPr="00330722">
        <w:rPr>
          <w:rFonts w:ascii="Myriad Pro Light" w:hAnsi="Myriad Pro Light"/>
          <w:b/>
          <w:bCs/>
        </w:rPr>
        <w:t>Awarding of CEUs / PD Hours</w:t>
      </w:r>
      <w:r w:rsidRPr="00330722">
        <w:rPr>
          <w:rFonts w:ascii="Myriad Pro Light" w:hAnsi="Myriad Pro Light"/>
        </w:rPr>
        <w:br/>
        <w:t>Participants who complete all required components will receive a Certificate of Completion indicating the total eligible contact hours. School districts and state agencies may accept these hours toward professional continuing education credit in accordance with their local policies and regulations.</w:t>
      </w:r>
    </w:p>
    <w:p w14:paraId="33C20363" w14:textId="77777777" w:rsidR="00330722" w:rsidRDefault="00330722"/>
    <w:p w14:paraId="0675F812" w14:textId="77777777" w:rsidR="000A57E4" w:rsidRDefault="000A57E4" w:rsidP="000A57E4">
      <w:pPr>
        <w:pBdr>
          <w:bottom w:val="single" w:sz="4" w:space="1" w:color="auto"/>
        </w:pBdr>
      </w:pPr>
    </w:p>
    <w:sectPr w:rsidR="000A57E4" w:rsidSect="002C1FB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riad Pro Light">
    <w:altName w:val="Segoe UI Light"/>
    <w:panose1 w:val="00000000000000000000"/>
    <w:charset w:val="00"/>
    <w:family w:val="swiss"/>
    <w:notTrueType/>
    <w:pitch w:val="variable"/>
    <w:sig w:usb0="2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C4BE1"/>
    <w:multiLevelType w:val="multilevel"/>
    <w:tmpl w:val="5672D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BF02BF"/>
    <w:multiLevelType w:val="hybridMultilevel"/>
    <w:tmpl w:val="0C1A7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5595930">
    <w:abstractNumId w:val="0"/>
  </w:num>
  <w:num w:numId="2" w16cid:durableId="1497452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722"/>
    <w:rsid w:val="000A57E4"/>
    <w:rsid w:val="002143C8"/>
    <w:rsid w:val="002C1FB8"/>
    <w:rsid w:val="00330722"/>
    <w:rsid w:val="00526A8F"/>
    <w:rsid w:val="00543C29"/>
    <w:rsid w:val="00BD1306"/>
    <w:rsid w:val="00CB068C"/>
    <w:rsid w:val="00DE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E754B"/>
  <w15:chartTrackingRefBased/>
  <w15:docId w15:val="{564E7AF5-9CC2-400A-98E6-23D767D4F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07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07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07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07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07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07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07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07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07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7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07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07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07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07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07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07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07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0722"/>
    <w:rPr>
      <w:rFonts w:eastAsiaTheme="majorEastAsia" w:cstheme="majorBidi"/>
      <w:color w:val="272727" w:themeColor="text1" w:themeTint="D8"/>
    </w:rPr>
  </w:style>
  <w:style w:type="paragraph" w:styleId="Title">
    <w:name w:val="Title"/>
    <w:basedOn w:val="Normal"/>
    <w:next w:val="Normal"/>
    <w:link w:val="TitleChar"/>
    <w:uiPriority w:val="10"/>
    <w:qFormat/>
    <w:rsid w:val="003307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7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7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07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0722"/>
    <w:pPr>
      <w:spacing w:before="160"/>
      <w:jc w:val="center"/>
    </w:pPr>
    <w:rPr>
      <w:i/>
      <w:iCs/>
      <w:color w:val="404040" w:themeColor="text1" w:themeTint="BF"/>
    </w:rPr>
  </w:style>
  <w:style w:type="character" w:customStyle="1" w:styleId="QuoteChar">
    <w:name w:val="Quote Char"/>
    <w:basedOn w:val="DefaultParagraphFont"/>
    <w:link w:val="Quote"/>
    <w:uiPriority w:val="29"/>
    <w:rsid w:val="00330722"/>
    <w:rPr>
      <w:i/>
      <w:iCs/>
      <w:color w:val="404040" w:themeColor="text1" w:themeTint="BF"/>
    </w:rPr>
  </w:style>
  <w:style w:type="paragraph" w:styleId="ListParagraph">
    <w:name w:val="List Paragraph"/>
    <w:basedOn w:val="Normal"/>
    <w:uiPriority w:val="34"/>
    <w:qFormat/>
    <w:rsid w:val="00330722"/>
    <w:pPr>
      <w:ind w:left="720"/>
      <w:contextualSpacing/>
    </w:pPr>
  </w:style>
  <w:style w:type="character" w:styleId="IntenseEmphasis">
    <w:name w:val="Intense Emphasis"/>
    <w:basedOn w:val="DefaultParagraphFont"/>
    <w:uiPriority w:val="21"/>
    <w:qFormat/>
    <w:rsid w:val="00330722"/>
    <w:rPr>
      <w:i/>
      <w:iCs/>
      <w:color w:val="0F4761" w:themeColor="accent1" w:themeShade="BF"/>
    </w:rPr>
  </w:style>
  <w:style w:type="paragraph" w:styleId="IntenseQuote">
    <w:name w:val="Intense Quote"/>
    <w:basedOn w:val="Normal"/>
    <w:next w:val="Normal"/>
    <w:link w:val="IntenseQuoteChar"/>
    <w:uiPriority w:val="30"/>
    <w:qFormat/>
    <w:rsid w:val="003307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0722"/>
    <w:rPr>
      <w:i/>
      <w:iCs/>
      <w:color w:val="0F4761" w:themeColor="accent1" w:themeShade="BF"/>
    </w:rPr>
  </w:style>
  <w:style w:type="character" w:styleId="IntenseReference">
    <w:name w:val="Intense Reference"/>
    <w:basedOn w:val="DefaultParagraphFont"/>
    <w:uiPriority w:val="32"/>
    <w:qFormat/>
    <w:rsid w:val="003307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Lani Joy Cauthen</dc:creator>
  <cp:keywords/>
  <dc:description/>
  <cp:lastModifiedBy>Doug Cauthen</cp:lastModifiedBy>
  <cp:revision>2</cp:revision>
  <dcterms:created xsi:type="dcterms:W3CDTF">2025-11-25T15:32:00Z</dcterms:created>
  <dcterms:modified xsi:type="dcterms:W3CDTF">2025-11-25T15:32:00Z</dcterms:modified>
</cp:coreProperties>
</file>